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DE" w:rsidRDefault="003E680B">
      <w:pPr>
        <w:spacing w:line="276" w:lineRule="auto"/>
        <w:ind w:left="5812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Тезисы выстуления заместителя министерства образования и науки Республики Татарстан Асадуллиной Алсу Мунибовны</w:t>
      </w:r>
    </w:p>
    <w:p w:rsidR="009F33DE" w:rsidRDefault="009F33DE">
      <w:pPr>
        <w:spacing w:line="276" w:lineRule="auto"/>
        <w:ind w:left="5812"/>
        <w:jc w:val="both"/>
        <w:rPr>
          <w:sz w:val="28"/>
          <w:szCs w:val="28"/>
          <w:lang w:val="tt-RU"/>
        </w:rPr>
      </w:pPr>
    </w:p>
    <w:p w:rsidR="009F33DE" w:rsidRDefault="003E680B">
      <w:pPr>
        <w:spacing w:line="276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Информация Министерства образования и науки Республики Татарстан</w:t>
      </w:r>
      <w:bookmarkStart w:id="0" w:name="_GoBack"/>
      <w:bookmarkEnd w:id="0"/>
      <w:r>
        <w:rPr>
          <w:sz w:val="28"/>
          <w:szCs w:val="28"/>
          <w:lang w:val="tt-RU"/>
        </w:rPr>
        <w:t xml:space="preserve"> о ходе реализации плана мероприятий («дорожной карты»)</w:t>
      </w:r>
    </w:p>
    <w:p w:rsidR="009F33DE" w:rsidRDefault="003E680B">
      <w:pPr>
        <w:spacing w:line="276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по обеспечению </w:t>
      </w:r>
      <w:r>
        <w:rPr>
          <w:sz w:val="28"/>
          <w:szCs w:val="28"/>
          <w:lang w:val="tt-RU"/>
        </w:rPr>
        <w:t>информационной безопасности детей в медиапространстве</w:t>
      </w:r>
    </w:p>
    <w:p w:rsidR="009F33DE" w:rsidRDefault="003E680B">
      <w:pPr>
        <w:spacing w:line="276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 2021 – 2027 годы</w:t>
      </w:r>
    </w:p>
    <w:p w:rsidR="009F33DE" w:rsidRDefault="009F33DE">
      <w:pPr>
        <w:spacing w:line="276" w:lineRule="auto"/>
        <w:ind w:firstLine="709"/>
        <w:jc w:val="both"/>
        <w:rPr>
          <w:sz w:val="28"/>
          <w:szCs w:val="28"/>
          <w:lang w:val="tt-RU"/>
        </w:rPr>
      </w:pP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Дети и подростки – активные пользователи интернета. Доступ несовершеннолетних к ресурсам в сети Интернет дает им возможность изучать образовательный контент, общаться с ровесниками,</w:t>
      </w:r>
      <w:r>
        <w:rPr>
          <w:sz w:val="28"/>
          <w:szCs w:val="28"/>
          <w:lang w:val="tt-RU"/>
        </w:rPr>
        <w:t xml:space="preserve"> самостоятельно обучаться, узнавать о проводимых конкурсах, олимпиадах, принимать в них участие и использовать сеть Интернет в качестве источника для собственного развития.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Однако использование интернета вместе с возможностями несет и угрозы.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Сегодня дети </w:t>
      </w:r>
      <w:r>
        <w:rPr>
          <w:sz w:val="28"/>
          <w:szCs w:val="28"/>
          <w:lang w:val="tt-RU"/>
        </w:rPr>
        <w:t>и молодежь сталкиваются с множеством опасностей и угроз в сети Интернет. В текущих геополитических условиях дети особенно подвержены деструктивному влиянию.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 опасностям и угрозам можно отнести: кибербуллинг, электронные ресурсы деструктивных религиозных с</w:t>
      </w:r>
      <w:r>
        <w:rPr>
          <w:sz w:val="28"/>
          <w:szCs w:val="28"/>
          <w:lang w:val="tt-RU"/>
        </w:rPr>
        <w:t xml:space="preserve">ект, компьютерных мошенников, фишеров, азартные игры, социальные сети и блоги, интернет-зависимость.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Министерством образования и науки Республики Татарстан (далее – Министерство) совместно с заинтересованными министерствами и ведомствами был разработан пл</w:t>
      </w:r>
      <w:r>
        <w:rPr>
          <w:sz w:val="28"/>
          <w:szCs w:val="28"/>
          <w:lang w:val="tt-RU"/>
        </w:rPr>
        <w:t xml:space="preserve">ан мероприятий («дорожная карта») по обеспечению информационной безопасности детей в медиапространстве на 2021 – 2027 годы.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Структурно комплекс «дорожной карты» разделен на следующие разделы: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научно-методическая, исследовательская деятельность;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развитие</w:t>
      </w:r>
      <w:r>
        <w:rPr>
          <w:sz w:val="28"/>
          <w:szCs w:val="28"/>
          <w:lang w:val="tt-RU"/>
        </w:rPr>
        <w:t xml:space="preserve"> кадрового потенциала;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организационно-управленческая деятельность;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работа со средствами массовой информации.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«Дорожная карта» стала связующим звеном на межведомственном уровне и позволила систематизировать и скоординировать в одном векторе работу, котору</w:t>
      </w:r>
      <w:r>
        <w:rPr>
          <w:sz w:val="28"/>
          <w:szCs w:val="28"/>
          <w:lang w:val="tt-RU"/>
        </w:rPr>
        <w:t xml:space="preserve">ю проводят министерства и ведомства Республики Татарстан в рамках своей компетенции по направлению обеспечения информационной безопасности несовершеннолетних и молодежи.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Стержневым мероприятием в учебном году, посвященным вопросам обеспечения информационн</w:t>
      </w:r>
      <w:r>
        <w:rPr>
          <w:sz w:val="28"/>
          <w:szCs w:val="28"/>
          <w:lang w:val="tt-RU"/>
        </w:rPr>
        <w:t xml:space="preserve">ой безопасности детей, выступает Единый урок безопасности в сети Интернет. Он направлен на повышение уровня </w:t>
      </w:r>
      <w:r>
        <w:rPr>
          <w:sz w:val="28"/>
          <w:szCs w:val="28"/>
          <w:lang w:val="tt-RU"/>
        </w:rPr>
        <w:lastRenderedPageBreak/>
        <w:t>кибербезопасности, обеспечение внимания родительской и педагогической общественности к проблеме детской безопасности в сети Интернет и развитие цифр</w:t>
      </w:r>
      <w:r>
        <w:rPr>
          <w:sz w:val="28"/>
          <w:szCs w:val="28"/>
          <w:lang w:val="tt-RU"/>
        </w:rPr>
        <w:t>овой грамотности у школьников.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Единый урок имеет различные формы проведения. Это традиционный урок, классный час, деловая игра, семинар, занятие с участием приглашенного эксперта, раздача листовок и брошюр по информационной безопасности и другие формы.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Обр</w:t>
      </w:r>
      <w:r>
        <w:rPr>
          <w:sz w:val="28"/>
          <w:szCs w:val="28"/>
          <w:lang w:val="tt-RU"/>
        </w:rPr>
        <w:t xml:space="preserve">азовательные организации республики всех уровней традиционно принимают активное участие в мероприятиях Единого урока.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Едином уроке ежегодно принимают участие более 2 тыс. образовательных организаций, более 350 тыс. обучающихся, более 25 тыс. педагогичес</w:t>
      </w:r>
      <w:r>
        <w:rPr>
          <w:sz w:val="28"/>
          <w:szCs w:val="28"/>
          <w:lang w:val="tt-RU"/>
        </w:rPr>
        <w:t>ких работников, более 50 тыс. родителей (законных представителей) обучающихся.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настоящее время безопасный доступ к сети Интернет в школах Республики Татарстан организован в рамках подключения к Единой сети передачи данных оператором связи ПАО «Ростелеком</w:t>
      </w:r>
      <w:r>
        <w:rPr>
          <w:sz w:val="28"/>
          <w:szCs w:val="28"/>
          <w:lang w:val="tt-RU"/>
        </w:rPr>
        <w:t>». Система контентной фильтрации ограничивает посещение нежелательных сайтов, несовместимых с целями и задачами воспитания и обучения. Одновременно с этим Министерством цифрового развития государственного управления, информационных технологий и связи Респу</w:t>
      </w:r>
      <w:r>
        <w:rPr>
          <w:sz w:val="28"/>
          <w:szCs w:val="28"/>
          <w:lang w:val="tt-RU"/>
        </w:rPr>
        <w:t xml:space="preserve">блики Татарстан на постоянной основе анализируется рынок программно-технических решений для контентной фильтрации в государственных и муниципальных образовательных организациях. 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целях снижения показателей форм отклоняющегося поведения обучающихся общео</w:t>
      </w:r>
      <w:r>
        <w:rPr>
          <w:sz w:val="28"/>
          <w:szCs w:val="28"/>
          <w:lang w:val="tt-RU"/>
        </w:rPr>
        <w:t>бразовательных организаций членами республиканского экспертного совета педагогов-психологов (психологов в сфере образования) при Министерстве образования и науки Республики Татарстан разработан обучающий контент для родителей и педагогических работников по</w:t>
      </w:r>
      <w:r>
        <w:rPr>
          <w:sz w:val="28"/>
          <w:szCs w:val="28"/>
          <w:lang w:val="tt-RU"/>
        </w:rPr>
        <w:t xml:space="preserve"> теме «Информационная безопасность образовательной среды» (далее – Контент). Контент размещен на сайте Министерства образования и науки Республики Татарстан, а также в «личных кабинетах» педагогических работников в государственной информационной системе «Э</w:t>
      </w:r>
      <w:r>
        <w:rPr>
          <w:sz w:val="28"/>
          <w:szCs w:val="28"/>
          <w:lang w:val="tt-RU"/>
        </w:rPr>
        <w:t>лектронное образование Республики Татарстан».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Методические рекомендации по безопасному использованию сети Интернет, а также материалы для проведения уроков по вопросам защиты персональных данных, подготовленные Роскомнадзором, также размещены в государстве</w:t>
      </w:r>
      <w:r>
        <w:rPr>
          <w:sz w:val="28"/>
          <w:szCs w:val="28"/>
          <w:lang w:val="tt-RU"/>
        </w:rPr>
        <w:t xml:space="preserve">нной информационной системе «Электронное образование Республики Татарстан».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 2021 года в рамках федерального проекта «Кадры для цифровой экономики» национальной программы «Цифровая экономика Российской Федерации» на платформе educont.ru Университет Инноп</w:t>
      </w:r>
      <w:r>
        <w:rPr>
          <w:sz w:val="28"/>
          <w:szCs w:val="28"/>
          <w:lang w:val="tt-RU"/>
        </w:rPr>
        <w:t xml:space="preserve">олис предоставляет образовательным организациям бесплатный доступ к верифицированному цифровому образовательному контенту. Проект действует до 2025 года. По состоянию на конец октября, на платформе АНО ВО «Университет Иннополис» educont.ru </w:t>
      </w:r>
      <w:r>
        <w:rPr>
          <w:sz w:val="28"/>
          <w:szCs w:val="28"/>
          <w:lang w:val="tt-RU"/>
        </w:rPr>
        <w:lastRenderedPageBreak/>
        <w:t>зарегистрированы</w:t>
      </w:r>
      <w:r>
        <w:rPr>
          <w:sz w:val="28"/>
          <w:szCs w:val="28"/>
          <w:lang w:val="tt-RU"/>
        </w:rPr>
        <w:t xml:space="preserve"> 1 513 образовательных организаций, реализующих образовательные программы начального общего, основного общего, среднего общего и среднего профессионального образования, а также 34 538 педагога (95,2 % педагогов республики), 278 167 учащихся (57,2 % учащихс</w:t>
      </w:r>
      <w:r>
        <w:rPr>
          <w:sz w:val="28"/>
          <w:szCs w:val="28"/>
          <w:lang w:val="tt-RU"/>
        </w:rPr>
        <w:t>я соответственно).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Из них 1 423 образовательные организации завершили процедуру подтверждения, руководителями указанных образовательных организаций подтверждены учетные записи 244 222 учащихся, 32 894 педагогов.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По окончании учебного года Республика </w:t>
      </w:r>
      <w:r>
        <w:rPr>
          <w:sz w:val="28"/>
          <w:szCs w:val="28"/>
          <w:lang w:val="tt-RU"/>
        </w:rPr>
        <w:t>Татарстан занимает лидирующие позиции по подтверждению пользователей на educont.ru (277 116 чел.), по активации обучающих платформ (119 001 чел.), по количеству педагогов, прошедших оценку цифровых компетенций (3 774 чел.).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настоящее время в рамках внедр</w:t>
      </w:r>
      <w:r>
        <w:rPr>
          <w:sz w:val="28"/>
          <w:szCs w:val="28"/>
          <w:lang w:val="tt-RU"/>
        </w:rPr>
        <w:t>ения цифровой образовательной среды в субъектах Российской Федерации внедряется информационно-коммуникационная платформа «Сферум».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Проект реализуется в соответствии с постановлением Правительства России  (№ 2040) под эгидой Минпросвещения и Минцифры России</w:t>
      </w:r>
      <w:r>
        <w:rPr>
          <w:sz w:val="28"/>
          <w:szCs w:val="28"/>
          <w:lang w:val="tt-RU"/>
        </w:rPr>
        <w:t>. Платформа разработана совместными усилиями компаний Mail.ru Group, «Ростелеком» и «Цифровое образование» и представляет собой цифровой инструмент для поддержки традиционных форм обучения, безопасного общения учителей, учеников и родителей в закрытом обра</w:t>
      </w:r>
      <w:r>
        <w:rPr>
          <w:sz w:val="28"/>
          <w:szCs w:val="28"/>
          <w:lang w:val="tt-RU"/>
        </w:rPr>
        <w:t>зовательном пространстве.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 основным функциональным возможностям платформы можно отнести групповые видеоконференции, чаты для учебы и общения, создание сообществ школ и классов, проведение онлайн-трансляций мероприятий.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 состоянию на 08.11.2022, к платфо</w:t>
      </w:r>
      <w:r>
        <w:rPr>
          <w:sz w:val="28"/>
          <w:szCs w:val="28"/>
          <w:lang w:val="tt-RU"/>
        </w:rPr>
        <w:t>рме «Сферум» подключено 1 407 школ республики.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 2018/2019 учебного года образовательные организации Республики Татарстан принимают участие во всероссийской образовательной акции «Урок Цифры», направленной на развитие у школьников компетенций цифровой экон</w:t>
      </w:r>
      <w:r>
        <w:rPr>
          <w:sz w:val="28"/>
          <w:szCs w:val="28"/>
          <w:lang w:val="tt-RU"/>
        </w:rPr>
        <w:t xml:space="preserve">омики, а также на их раннюю профориентацию в сфере информационных технологий. В среднем в мероприятии принимают участие около 900 школ                        и 160 тыс. обучающихся.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течение 2022 года, в соответствии с Протоколом заседания рабочей группы</w:t>
      </w:r>
      <w:r>
        <w:rPr>
          <w:sz w:val="28"/>
          <w:szCs w:val="28"/>
          <w:lang w:val="tt-RU"/>
        </w:rPr>
        <w:t xml:space="preserve"> по реализации проектов по цифровой трансформации Республики Татарстан от 14.03.2022 № ШГ-12-76, ежемесячно в общеобразовательных организациях проводятся республиканские «Уроки цифры» с участием представителей муниципальных образований, министерств, ведомс</w:t>
      </w:r>
      <w:r>
        <w:rPr>
          <w:sz w:val="28"/>
          <w:szCs w:val="28"/>
          <w:lang w:val="tt-RU"/>
        </w:rPr>
        <w:t>тв и организаций.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марте 2022 года был проведен «Урок цифры» по теме «Безопасность в Интернете».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Во всех детских государственных и муниципальных библиотеках Республики Татарстан проводятся информационно-разъяснительные мероприятия, направленные на обеспеч</w:t>
      </w:r>
      <w:r>
        <w:rPr>
          <w:sz w:val="28"/>
          <w:szCs w:val="28"/>
          <w:lang w:val="tt-RU"/>
        </w:rPr>
        <w:t>ение информационной безопасности обучающихся в медиапространстве, проводятся книжно-иллюстративные выставки, экспозиции и видеопрезентации в смешанном формате, приуроченные к Году цифровизации в Республике Татарстан («Год цифровизации в Республике Татарста</w:t>
      </w:r>
      <w:r>
        <w:rPr>
          <w:sz w:val="28"/>
          <w:szCs w:val="28"/>
          <w:lang w:val="tt-RU"/>
        </w:rPr>
        <w:t>н», «Мир компьютерных технологий», «Мой друг – интернет», «В мир цифровизации – через книгу», «Если вы попали в «паутину», «Безопасный интернет нужен детям с малых лет», «Компьютер, безопасность и дети», «С компьютером на ты», «Дети в Интернете: простые пр</w:t>
      </w:r>
      <w:r>
        <w:rPr>
          <w:sz w:val="28"/>
          <w:szCs w:val="28"/>
          <w:lang w:val="tt-RU"/>
        </w:rPr>
        <w:t xml:space="preserve">авила и вредные советы»). 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 рамках исполнения Комплексного плана противодействия идеологии терроризма и экстремизма в Российской Федерации на 2019 – 2023 годы среди обучающиеся школ Республики Татарстан в течение учебного года проводится республиканский </w:t>
      </w:r>
      <w:r>
        <w:rPr>
          <w:sz w:val="28"/>
          <w:szCs w:val="28"/>
          <w:lang w:val="tt-RU"/>
        </w:rPr>
        <w:t>творческий конкурс «Галактика Интернет безопасности».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Для всех педагогических работников имеется возможность прохождения курсов повышения квалификации на сайте единыйурок.рф, подготовленных Временной комиссией Совета Федерации по развитию информационного о</w:t>
      </w:r>
      <w:r>
        <w:rPr>
          <w:sz w:val="28"/>
          <w:szCs w:val="28"/>
          <w:lang w:val="tt-RU"/>
        </w:rPr>
        <w:t xml:space="preserve">бщества. 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Тематика информационной безопасности активно освещается в средствах массовой информации. По данным Татмедиа, всего за 9 месяцев 2022 года в республиканских и районных СМИ по теме обеспечения информационной безопасности детей вышло более 340 матер</w:t>
      </w:r>
      <w:r>
        <w:rPr>
          <w:sz w:val="28"/>
          <w:szCs w:val="28"/>
          <w:lang w:val="tt-RU"/>
        </w:rPr>
        <w:t>иалов.</w:t>
      </w:r>
    </w:p>
    <w:p w:rsidR="009F33DE" w:rsidRDefault="003E68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Минпросвещения России совместно с заинтересованными федеральными органами исполнительной власти подготовлен проект Указа Президента Российской Федерации «О Стратегии комплексной безопасности детей в Российской Федерации до 2030 года». К настоящему в</w:t>
      </w:r>
      <w:r>
        <w:rPr>
          <w:sz w:val="28"/>
          <w:szCs w:val="28"/>
          <w:lang w:val="tt-RU"/>
        </w:rPr>
        <w:t>ремени Стратегия прошла процедуру общественного обсуждения. Предложения по Стратегии были направлены Министерством в адрес Минпросвещения России (письмо от 10.10.2022 № 13712/22).</w:t>
      </w:r>
    </w:p>
    <w:p w:rsidR="009F33DE" w:rsidRDefault="009F33DE"/>
    <w:sectPr w:rsidR="009F33DE" w:rsidSect="009F33DE">
      <w:pgSz w:w="11906" w:h="16838"/>
      <w:pgMar w:top="1134" w:right="566" w:bottom="113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33DE"/>
    <w:rsid w:val="003E680B"/>
    <w:rsid w:val="009F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1362</Words>
  <Characters>7764</Characters>
  <Application>Microsoft Office Word</Application>
  <DocSecurity>0</DocSecurity>
  <Lines>64</Lines>
  <Paragraphs>18</Paragraphs>
  <ScaleCrop>false</ScaleCrop>
  <Company>MultiDVD Team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АБАК</cp:lastModifiedBy>
  <cp:revision>2</cp:revision>
  <dcterms:created xsi:type="dcterms:W3CDTF">2022-12-27T06:41:00Z</dcterms:created>
  <dcterms:modified xsi:type="dcterms:W3CDTF">2022-12-27T06:41:00Z</dcterms:modified>
</cp:coreProperties>
</file>